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4322"/>
      </w:tblGrid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12.01.2022                                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Суд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right="72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Замоскворецкий районный суд 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Москвы </w:t>
            </w:r>
          </w:p>
          <w:p>
            <w:pPr>
              <w:pStyle w:val="Обычный"/>
              <w:bidi w:val="0"/>
              <w:ind w:left="0" w:right="72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115184,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 Москва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 Татарская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Административный Истец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Административный Ответчик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АДМИНИСТРАТИВНОЕ ИСКОВОЕ ЗАЯВЛЕНИЕ</w:t>
      </w:r>
    </w:p>
    <w:p>
      <w:pPr>
        <w:pStyle w:val="Обычный (веб)"/>
        <w:spacing w:before="0" w:after="0"/>
        <w:jc w:val="center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о признании незаконным распоряжения Министерства Юстиции Российской Федерации о нежелательности пребывании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проживания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) </w:t>
      </w:r>
      <w:r>
        <w:rPr>
          <w:b w:val="1"/>
          <w:bCs w:val="1"/>
          <w:sz w:val="22"/>
          <w:szCs w:val="22"/>
          <w:rtl w:val="0"/>
          <w:lang w:val="ru-RU"/>
        </w:rPr>
        <w:t>в РФ иностранного гражданина или лица без гражданства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подлежащего освобождению из мест лишения свободы </w:t>
      </w:r>
    </w:p>
    <w:p>
      <w:pPr>
        <w:pStyle w:val="Обычный (веб)"/>
        <w:spacing w:before="0" w:after="0"/>
        <w:rPr>
          <w:sz w:val="22"/>
          <w:szCs w:val="22"/>
        </w:rPr>
      </w:pPr>
    </w:p>
    <w:p>
      <w:pPr>
        <w:pStyle w:val="Раздел"/>
        <w:numPr>
          <w:ilvl w:val="0"/>
          <w:numId w:val="2"/>
        </w:numPr>
        <w:suppressAutoHyphens w:val="1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ОПИСАНИЕ ОСНОВНЫХ ФАКТОВ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Административный Истец является гражданкой Республики Молдова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подтверждается паспортом №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выданным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Административному Истцу стало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не разрешен въезд в Российскую Федерацию на основании пп</w:t>
      </w:r>
      <w:r>
        <w:rPr>
          <w:rtl w:val="0"/>
          <w:lang w:val="ru-RU"/>
        </w:rPr>
        <w:t xml:space="preserve">. 7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27 </w:t>
      </w:r>
      <w:r>
        <w:rPr>
          <w:rtl w:val="0"/>
          <w:lang w:val="ru-RU"/>
        </w:rPr>
        <w:t xml:space="preserve">ФЗ </w:t>
      </w:r>
      <w:r>
        <w:rPr>
          <w:rtl w:val="0"/>
          <w:lang w:val="ru-RU"/>
        </w:rPr>
        <w:t xml:space="preserve">114 </w:t>
      </w:r>
      <w:r>
        <w:rPr>
          <w:rtl w:val="0"/>
          <w:lang w:val="ru-RU"/>
        </w:rPr>
        <w:t>«О порядке выезда из РФ и въезда в РФ»</w:t>
      </w:r>
      <w:r>
        <w:rPr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В отношении Административного Истца Административным Ответчиком принято распоряжение о нежелательн</w:t>
      </w:r>
      <w:r>
        <w:rPr>
          <w:rtl w:val="0"/>
          <w:lang w:val="ru-RU"/>
        </w:rPr>
        <w:t>ости</w:t>
      </w:r>
      <w:r>
        <w:rPr>
          <w:rtl w:val="0"/>
          <w:lang w:val="ru-RU"/>
        </w:rPr>
        <w:t xml:space="preserve"> его пребывания в РФ от </w:t>
      </w:r>
      <w:r>
        <w:rPr>
          <w:rtl w:val="0"/>
          <w:lang w:val="ru-RU"/>
        </w:rPr>
        <w:t xml:space="preserve">30.11.2016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7515-</w:t>
      </w:r>
      <w:r>
        <w:rPr>
          <w:rtl w:val="0"/>
          <w:lang w:val="ru-RU"/>
        </w:rPr>
        <w:t xml:space="preserve">рн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–Распоряжение</w:t>
      </w:r>
      <w:r>
        <w:rPr>
          <w:rtl w:val="0"/>
          <w:lang w:val="ru-RU"/>
        </w:rPr>
        <w:t xml:space="preserve">).    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Распоряжение принято Административным Ответчиком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Административный Истец был привлечен к уголовной ответственности на территории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Административный Истец был признан виновным в совершении преступления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предусмотренного ч</w:t>
      </w:r>
      <w:r>
        <w:rPr>
          <w:rtl w:val="0"/>
          <w:lang w:val="ru-RU"/>
        </w:rPr>
        <w:t xml:space="preserve">.1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241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назначено наказание в виде лишения свободы на срок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месяцев в исправительной колонии общего режима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Административный Истец обратился к Административному Ответчику с заявлением об отмене Распоряжения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получил отказ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«…Минюст России полномочиями по отмене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пересмотру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распоряжений о нежелательности пребывания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проживания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Российской Федерации не наделен»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«…в УК РФ отсутствует взаимосвязь между сроками нежелательности пребывания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проживания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Российской Федерации и сроком погашения судимости»</w:t>
      </w:r>
      <w:r>
        <w:rPr>
          <w:rtl w:val="0"/>
          <w:lang w:val="ru-RU"/>
        </w:rPr>
        <w:t xml:space="preserve">.  </w:t>
      </w:r>
    </w:p>
    <w:p>
      <w:pPr>
        <w:pStyle w:val="Раздел"/>
        <w:numPr>
          <w:ilvl w:val="0"/>
          <w:numId w:val="5"/>
        </w:numPr>
      </w:pPr>
      <w:r>
        <w:rPr>
          <w:rtl w:val="0"/>
          <w:lang w:val="ru-RU"/>
        </w:rPr>
        <w:t>ПОЗИЦИЯ АДМИНИСТРАТИВНОГО ИСТЦА</w:t>
      </w:r>
    </w:p>
    <w:p>
      <w:pPr>
        <w:pStyle w:val="Статья"/>
        <w:numPr>
          <w:ilvl w:val="1"/>
          <w:numId w:val="4"/>
        </w:numPr>
        <w:rPr>
          <w:lang w:val="ru-RU"/>
        </w:rPr>
      </w:pPr>
      <w:r>
        <w:rPr>
          <w:rtl w:val="0"/>
          <w:lang w:val="ru-RU"/>
        </w:rPr>
        <w:t>Административный Истец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Административный Ответчик не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связи между сроком действия нежелательности пребывания и сроком судимости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связь прямо указана в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правовом документе Административного ответа – инструкции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Иначе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бессрочное распоряжение должно приниматься как отношении террориста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убийцы 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кто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месяцев отбывал наказанием в исправительной колонии общего режима</w:t>
      </w:r>
      <w:r>
        <w:rPr>
          <w:rtl w:val="0"/>
          <w:lang w:val="ru-RU"/>
        </w:rPr>
        <w:t xml:space="preserve">? </w:t>
      </w:r>
    </w:p>
    <w:p>
      <w:pPr>
        <w:pStyle w:val="Раздел"/>
        <w:numPr>
          <w:ilvl w:val="0"/>
          <w:numId w:val="6"/>
        </w:numPr>
        <w:suppressAutoHyphens w:val="1"/>
        <w:bidi w:val="0"/>
        <w:ind w:right="0"/>
        <w:jc w:val="left"/>
        <w:rPr>
          <w:sz w:val="22"/>
          <w:szCs w:val="22"/>
          <w:rtl w:val="0"/>
          <w:lang w:val="ru-RU"/>
        </w:rPr>
      </w:pPr>
      <w:r>
        <w:rPr>
          <w:caps w:val="1"/>
          <w:sz w:val="22"/>
          <w:szCs w:val="22"/>
          <w:rtl w:val="0"/>
          <w:lang w:val="ru-RU"/>
        </w:rPr>
        <w:t>ОСНОВАНИЯ требований</w:t>
      </w:r>
    </w:p>
    <w:p>
      <w:pPr>
        <w:pStyle w:val="Статья"/>
        <w:numPr>
          <w:ilvl w:val="1"/>
          <w:numId w:val="7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Согласно ст</w:t>
      </w:r>
      <w:r>
        <w:rPr>
          <w:rtl w:val="0"/>
          <w:lang w:val="ru-RU"/>
        </w:rPr>
        <w:t xml:space="preserve">.86 </w:t>
      </w:r>
      <w:r>
        <w:rPr>
          <w:rtl w:val="0"/>
          <w:lang w:val="ru-RU"/>
        </w:rPr>
        <w:t>УК РФ судимость погашается в отношении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осужденных к лишению свободы за преступления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"http://www.consultant.ru/document/cons_doc_LAW_10699/a0182fc43a8bbf8974658cda72c860ddfb210c52/#dst554"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небольшой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или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"http://www.consultant.ru/document/cons_doc_LAW_10699/a0182fc43a8bbf8974658cda72c860ddfb210c52/#dst555"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средней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тяжести по истечении трех лет после отбытия наказания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татья 2-го уровня"/>
        <w:keepLines w:val="0"/>
        <w:numPr>
          <w:ilvl w:val="2"/>
          <w:numId w:val="6"/>
        </w:numPr>
        <w:suppressAutoHyphens w:val="0"/>
        <w:spacing w:after="0" w:line="240" w:lineRule="auto"/>
        <w:rPr>
          <w:lang w:val="ru-RU"/>
        </w:rPr>
      </w:pP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.1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.241 </w:t>
      </w:r>
      <w:r>
        <w:rPr>
          <w:rStyle w:val="Hyperlink.0"/>
          <w:rtl w:val="0"/>
          <w:lang w:val="ru-RU"/>
        </w:rPr>
        <w:t>УК РФ является преступлениями средней тяжести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максимальное наказание не превышает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;</w:t>
      </w:r>
    </w:p>
    <w:p>
      <w:pPr>
        <w:pStyle w:val="Статья 2-го уровня"/>
        <w:keepLines w:val="0"/>
        <w:numPr>
          <w:ilvl w:val="2"/>
          <w:numId w:val="6"/>
        </w:numPr>
        <w:suppressAutoHyphens w:val="0"/>
        <w:spacing w:after="0" w:line="240" w:lineRule="auto"/>
        <w:rPr>
          <w:lang w:val="ru-RU"/>
        </w:rPr>
      </w:pPr>
      <w:r>
        <w:rPr>
          <w:rStyle w:val="Hyperlink.0"/>
          <w:rtl w:val="0"/>
          <w:lang w:val="ru-RU"/>
        </w:rPr>
        <w:t xml:space="preserve">Административный Истец отбывала наказание с </w:t>
      </w:r>
      <w:r>
        <w:rPr>
          <w:rStyle w:val="Hyperlink.0"/>
          <w:rtl w:val="0"/>
          <w:lang w:val="ru-RU"/>
        </w:rPr>
        <w:t xml:space="preserve">13 </w:t>
      </w:r>
      <w:r>
        <w:rPr>
          <w:rStyle w:val="Hyperlink.0"/>
          <w:rtl w:val="0"/>
          <w:lang w:val="ru-RU"/>
        </w:rPr>
        <w:t xml:space="preserve">мая </w:t>
      </w:r>
      <w:r>
        <w:rPr>
          <w:rStyle w:val="Hyperlink.0"/>
          <w:rtl w:val="0"/>
          <w:lang w:val="ru-RU"/>
        </w:rPr>
        <w:t xml:space="preserve">2016 </w:t>
      </w:r>
      <w:r>
        <w:rPr>
          <w:rStyle w:val="Hyperlink.0"/>
          <w:rtl w:val="0"/>
          <w:lang w:val="ru-RU"/>
        </w:rPr>
        <w:t xml:space="preserve">по </w:t>
      </w:r>
      <w:r>
        <w:rPr>
          <w:rStyle w:val="Hyperlink.0"/>
          <w:rtl w:val="0"/>
          <w:lang w:val="ru-RU"/>
        </w:rPr>
        <w:t xml:space="preserve">13 </w:t>
      </w:r>
      <w:r>
        <w:rPr>
          <w:rStyle w:val="Hyperlink.0"/>
          <w:rtl w:val="0"/>
          <w:lang w:val="ru-RU"/>
        </w:rPr>
        <w:t xml:space="preserve">ноября </w:t>
      </w:r>
      <w:r>
        <w:rPr>
          <w:rStyle w:val="Hyperlink.0"/>
          <w:rtl w:val="0"/>
          <w:lang w:val="ru-RU"/>
        </w:rPr>
        <w:t xml:space="preserve">2016 </w:t>
      </w:r>
      <w:r>
        <w:rPr>
          <w:rStyle w:val="Hyperlink.0"/>
          <w:rtl w:val="0"/>
          <w:lang w:val="ru-RU"/>
        </w:rPr>
        <w:t>года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следовательно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судимость погашена </w:t>
      </w:r>
      <w:r>
        <w:rPr>
          <w:rStyle w:val="Hyperlink.0"/>
          <w:rtl w:val="0"/>
          <w:lang w:val="ru-RU"/>
        </w:rPr>
        <w:t xml:space="preserve">13 </w:t>
      </w:r>
      <w:r>
        <w:rPr>
          <w:rStyle w:val="Hyperlink.0"/>
          <w:rtl w:val="0"/>
          <w:lang w:val="ru-RU"/>
        </w:rPr>
        <w:t xml:space="preserve">ноября </w:t>
      </w:r>
      <w:r>
        <w:rPr>
          <w:rStyle w:val="Hyperlink.0"/>
          <w:rtl w:val="0"/>
          <w:lang w:val="ru-RU"/>
        </w:rPr>
        <w:t xml:space="preserve">2019 </w:t>
      </w:r>
      <w:r>
        <w:rPr>
          <w:rStyle w:val="Hyperlink.0"/>
          <w:rtl w:val="0"/>
          <w:lang w:val="ru-RU"/>
        </w:rPr>
        <w:t xml:space="preserve">года </w:t>
      </w:r>
      <w:r>
        <w:rPr>
          <w:rStyle w:val="Hyperlink.0"/>
          <w:rtl w:val="0"/>
          <w:lang w:val="ru-RU"/>
        </w:rPr>
        <w:t xml:space="preserve">(3 </w:t>
      </w:r>
      <w:r>
        <w:rPr>
          <w:rStyle w:val="Hyperlink.0"/>
          <w:rtl w:val="0"/>
          <w:lang w:val="ru-RU"/>
        </w:rPr>
        <w:t>года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 следовательно Административный Истец должен иметь право въехать в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Распоряжение должно быть отменено</w:t>
      </w:r>
      <w:r>
        <w:rPr>
          <w:rStyle w:val="Hyperlink.0"/>
          <w:rtl w:val="0"/>
          <w:lang w:val="ru-RU"/>
        </w:rPr>
        <w:t>.</w:t>
      </w:r>
    </w:p>
    <w:p>
      <w:pPr>
        <w:pStyle w:val="Статья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tl w:val="0"/>
          <w:lang w:val="ru-RU"/>
        </w:rPr>
      </w:pPr>
      <w:r>
        <w:rPr>
          <w:rStyle w:val="Hyperlink.0"/>
          <w:rtl w:val="0"/>
          <w:lang w:val="ru-RU"/>
        </w:rPr>
        <w:t>Согласно позиции Конституционного Суда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изложенной в Постановлении от </w:t>
      </w:r>
      <w:r>
        <w:rPr>
          <w:rStyle w:val="Hyperlink.0"/>
          <w:rtl w:val="0"/>
          <w:lang w:val="ru-RU"/>
        </w:rPr>
        <w:t xml:space="preserve">19 </w:t>
      </w:r>
      <w:r>
        <w:rPr>
          <w:rStyle w:val="Hyperlink.0"/>
          <w:rtl w:val="0"/>
          <w:lang w:val="ru-RU"/>
        </w:rPr>
        <w:t xml:space="preserve">марта </w:t>
      </w:r>
      <w:r>
        <w:rPr>
          <w:rStyle w:val="Hyperlink.0"/>
          <w:rtl w:val="0"/>
          <w:lang w:val="ru-RU"/>
        </w:rPr>
        <w:t xml:space="preserve">2003 </w:t>
      </w:r>
      <w:r>
        <w:rPr>
          <w:rStyle w:val="Hyperlink.0"/>
          <w:rtl w:val="0"/>
          <w:lang w:val="ru-RU"/>
        </w:rPr>
        <w:t xml:space="preserve">года № </w:t>
      </w:r>
      <w:r>
        <w:rPr>
          <w:rStyle w:val="Hyperlink.0"/>
          <w:rtl w:val="0"/>
          <w:lang w:val="ru-RU"/>
        </w:rPr>
        <w:t>3-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закрепленные федеральным законом в отношении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судимость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дополнительные обременения обусловлены общественной безопасностью таких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связаны с обязанностью нести ответственность за виновное поведение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Европейский Суд по правам человека неоднократно отмечал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вмешательство в семейную жизнь признавалось оправданным в случае осуждения лица за тяжкие преступления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Вместе с тем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признание пребывания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проживания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Заявителя в Российской Федерации нежелательным бессрочно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после погашения судимости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соответствует положениям национального законодательства и свидетельствует о чрезмерном вмешательстве со стороны публичных властей Российской Федерации в его право на уважение семейной жизни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Из </w:t>
      </w:r>
      <w:r>
        <w:rPr>
          <w:rStyle w:val="Нет"/>
          <w:b w:val="1"/>
          <w:bCs w:val="1"/>
          <w:rtl w:val="0"/>
          <w:lang w:val="ru-RU"/>
        </w:rPr>
        <w:t xml:space="preserve">Инструкции о порядке представления и рассмотрения документов для подготовки распоряжений Министерства юстиции Российской Федерации о нежелательности пребывания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проживания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в Российской Федерации иностранных граждан или лиц без гражданства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подлежащих освобождению из мест лишения свободы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утвержденной Приказом Министерства юстиции РФ от </w:t>
      </w:r>
      <w:r>
        <w:rPr>
          <w:rStyle w:val="Нет"/>
          <w:b w:val="1"/>
          <w:bCs w:val="1"/>
          <w:rtl w:val="0"/>
          <w:lang w:val="ru-RU"/>
        </w:rPr>
        <w:t xml:space="preserve">20 </w:t>
      </w:r>
      <w:r>
        <w:rPr>
          <w:rStyle w:val="Нет"/>
          <w:b w:val="1"/>
          <w:bCs w:val="1"/>
          <w:rtl w:val="0"/>
          <w:lang w:val="ru-RU"/>
        </w:rPr>
        <w:t xml:space="preserve">августа </w:t>
      </w:r>
      <w:r>
        <w:rPr>
          <w:rStyle w:val="Нет"/>
          <w:b w:val="1"/>
          <w:bCs w:val="1"/>
          <w:rtl w:val="0"/>
          <w:lang w:val="ru-RU"/>
        </w:rPr>
        <w:t xml:space="preserve">2007 </w:t>
      </w:r>
      <w:r>
        <w:rPr>
          <w:rStyle w:val="Нет"/>
          <w:b w:val="1"/>
          <w:bCs w:val="1"/>
          <w:rtl w:val="0"/>
          <w:lang w:val="ru-RU"/>
        </w:rPr>
        <w:t xml:space="preserve">года № </w:t>
      </w:r>
      <w:r>
        <w:rPr>
          <w:rStyle w:val="Нет"/>
          <w:b w:val="1"/>
          <w:bCs w:val="1"/>
          <w:rtl w:val="0"/>
          <w:lang w:val="ru-RU"/>
        </w:rPr>
        <w:t>171,</w:t>
      </w:r>
      <w:r>
        <w:rPr>
          <w:rStyle w:val="Hyperlink.0"/>
          <w:rtl w:val="0"/>
          <w:lang w:val="ru-RU"/>
        </w:rPr>
        <w:t xml:space="preserve"> </w:t>
      </w:r>
      <w:r>
        <w:rPr>
          <w:rStyle w:val="Нет"/>
          <w:b w:val="1"/>
          <w:bCs w:val="1"/>
          <w:u w:val="single"/>
          <w:rtl w:val="0"/>
          <w:lang w:val="ru-RU"/>
        </w:rPr>
        <w:t>такое распоряжение в обязательном порядке должно содержать указание на срок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ru-RU"/>
        </w:rPr>
        <w:t>в течение которого пребывание лица на территории Российской Федерации признается нежелательным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ru-RU"/>
        </w:rPr>
        <w:t>равный сроку погашения судимости</w:t>
      </w:r>
      <w:r>
        <w:rPr>
          <w:rStyle w:val="Нет"/>
          <w:u w:val="single"/>
          <w:rtl w:val="0"/>
          <w:lang w:val="ru-RU"/>
        </w:rPr>
        <w:t>.</w:t>
      </w:r>
    </w:p>
    <w:p>
      <w:pPr>
        <w:pStyle w:val="Статья 2-го уровня"/>
        <w:keepLines w:val="0"/>
        <w:numPr>
          <w:ilvl w:val="2"/>
          <w:numId w:val="9"/>
        </w:numPr>
        <w:suppressAutoHyphens w:val="0"/>
        <w:spacing w:after="0" w:line="240" w:lineRule="auto"/>
        <w:rPr>
          <w:lang w:val="ru-RU"/>
        </w:rPr>
      </w:pPr>
      <w:r>
        <w:rPr>
          <w:rStyle w:val="Hyperlink.0"/>
          <w:rtl w:val="0"/>
          <w:lang w:val="ru-RU"/>
        </w:rPr>
        <w:t>оспариваемое Распоряжение в части бессрочности примененной ограничительной меры не может быть признано отвечающим требованию соблюдения необходимого баланса публичного и частного интересов</w:t>
      </w:r>
      <w:r>
        <w:rPr>
          <w:rStyle w:val="Hyperlink.0"/>
          <w:rtl w:val="0"/>
          <w:lang w:val="ru-RU"/>
        </w:rPr>
        <w:t>;</w:t>
      </w:r>
    </w:p>
    <w:p>
      <w:pPr>
        <w:pStyle w:val="Статья 2-го уровня"/>
        <w:keepLines w:val="0"/>
        <w:numPr>
          <w:ilvl w:val="2"/>
          <w:numId w:val="6"/>
        </w:numPr>
        <w:suppressAutoHyphens w:val="0"/>
        <w:spacing w:after="0" w:line="240" w:lineRule="auto"/>
        <w:rPr>
          <w:lang w:val="ru-RU"/>
        </w:rPr>
      </w:pPr>
      <w:r>
        <w:rPr>
          <w:rStyle w:val="Hyperlink.0"/>
          <w:rtl w:val="0"/>
          <w:lang w:val="ru-RU"/>
        </w:rPr>
        <w:t>Минюст сам не следует своей же Инструкции</w:t>
      </w:r>
      <w:r>
        <w:rPr>
          <w:rStyle w:val="Hyperlink.0"/>
          <w:rtl w:val="0"/>
          <w:lang w:val="ru-RU"/>
        </w:rPr>
        <w:t>.</w:t>
      </w:r>
    </w:p>
    <w:p>
      <w:pPr>
        <w:pStyle w:val="Статья"/>
        <w:numPr>
          <w:ilvl w:val="1"/>
          <w:numId w:val="10"/>
        </w:numPr>
        <w:rPr>
          <w:lang w:val="ru-RU"/>
        </w:rPr>
      </w:pPr>
      <w:r>
        <w:rPr>
          <w:rStyle w:val="Нет"/>
          <w:rtl w:val="0"/>
          <w:lang w:val="ru-RU"/>
        </w:rPr>
        <w:t>Согласно правовой позиции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сформулированной Европейским Судом по правам человека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Лежащая на государствах ответственность за обеспечение  публичного порядка обязывает их контролировать въезд в страну и пребывание иностранцев и высылать за пределы страны правонарушителей из их числа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однако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подобные решения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поскольку они могут нарушить право на уважение личной и семейной жизни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охраняемое в демократическом обществе статье </w:t>
      </w:r>
      <w:r>
        <w:rPr>
          <w:rStyle w:val="Нет"/>
          <w:rtl w:val="0"/>
          <w:lang w:val="ru-RU"/>
        </w:rPr>
        <w:t xml:space="preserve">8 </w:t>
      </w:r>
      <w:r>
        <w:rPr>
          <w:rStyle w:val="Нет"/>
          <w:rtl w:val="0"/>
          <w:lang w:val="ru-RU"/>
        </w:rPr>
        <w:t>Конвенции о защите прав человека и основных свобод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должны быть оправданы крайней социальной необходимостью и соответствовать правомерной цели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Постановление от </w:t>
      </w:r>
      <w:r>
        <w:rPr>
          <w:rStyle w:val="Нет"/>
          <w:rtl w:val="0"/>
          <w:lang w:val="ru-RU"/>
        </w:rPr>
        <w:t xml:space="preserve">26.03. 1992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 делу «Бельджуди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Beldjoudi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против Франции»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</w:t>
      </w:r>
      <w:r>
        <w:rPr>
          <w:rStyle w:val="Нет"/>
          <w:rtl w:val="0"/>
          <w:lang w:val="ru-RU"/>
        </w:rPr>
        <w:t xml:space="preserve">21.06.1988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 делу «Беррехаб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Berre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hab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против Нидерландов»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</w:t>
      </w:r>
      <w:r>
        <w:rPr>
          <w:rStyle w:val="Нет"/>
          <w:rtl w:val="0"/>
          <w:lang w:val="ru-RU"/>
        </w:rPr>
        <w:t xml:space="preserve">18.02.1991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 делу «Мустаким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Moustaguim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против Бельгии»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</w:t>
      </w:r>
      <w:r>
        <w:rPr>
          <w:rStyle w:val="Нет"/>
          <w:rtl w:val="0"/>
          <w:lang w:val="ru-RU"/>
        </w:rPr>
        <w:t xml:space="preserve">19.02.1988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 делу «Дали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Dalia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против Франции»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</w:t>
      </w:r>
      <w:r>
        <w:rPr>
          <w:rStyle w:val="Нет"/>
          <w:rtl w:val="0"/>
          <w:lang w:val="ru-RU"/>
        </w:rPr>
        <w:t xml:space="preserve">28. 11.1996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по делу «Ахмут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Ahmut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против Нидерландов» и др</w:t>
      </w:r>
      <w:r>
        <w:rPr>
          <w:rStyle w:val="Нет"/>
          <w:rtl w:val="0"/>
          <w:lang w:val="ru-RU"/>
        </w:rPr>
        <w:t>.)</w:t>
      </w:r>
    </w:p>
    <w:p>
      <w:pPr>
        <w:pStyle w:val="Статья 2-го уровня"/>
        <w:numPr>
          <w:ilvl w:val="2"/>
          <w:numId w:val="10"/>
        </w:numPr>
      </w:pPr>
      <w:r>
        <w:rPr>
          <w:rStyle w:val="Hyperlink.0"/>
          <w:rtl w:val="0"/>
        </w:rPr>
        <w:t>Административный Ответчик не указал в своем Распоряжении причины принятия такого решения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крайнюю социальную необходимость пожизненного запрета на въезд лица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который был судим за преступление средней тяжести</w:t>
      </w:r>
      <w:r>
        <w:rPr>
          <w:rStyle w:val="Hyperlink.0"/>
          <w:rtl w:val="0"/>
        </w:rPr>
        <w:t xml:space="preserve">. </w:t>
      </w:r>
    </w:p>
    <w:p>
      <w:pPr>
        <w:pStyle w:val="Статья 2-го уровня"/>
        <w:numPr>
          <w:ilvl w:val="2"/>
          <w:numId w:val="10"/>
        </w:numPr>
      </w:pPr>
      <w:r>
        <w:rPr>
          <w:rStyle w:val="Hyperlink.0"/>
          <w:rtl w:val="0"/>
        </w:rPr>
        <w:t>Распоряжение Административного Ответчика должно быть оправдано крайней социальной необходимостью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Административный Истец не представляет никакой общественной опасности</w:t>
      </w:r>
      <w:r>
        <w:rPr>
          <w:rStyle w:val="Hyperlink.0"/>
          <w:rtl w:val="0"/>
        </w:rPr>
        <w:t>.</w:t>
      </w:r>
    </w:p>
    <w:p>
      <w:pPr>
        <w:pStyle w:val="Статья 2-го уровня"/>
        <w:numPr>
          <w:ilvl w:val="2"/>
          <w:numId w:val="10"/>
        </w:numPr>
      </w:pPr>
      <w:r>
        <w:rPr>
          <w:rStyle w:val="Hyperlink.0"/>
          <w:rtl w:val="0"/>
        </w:rPr>
        <w:t>МВД РФ не принимало решения о неразрешении въезда в РФ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не принимало решения о депортации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только Административному Ответчику кажется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что Административный Истец представляет общественную опасность</w:t>
      </w:r>
      <w:r>
        <w:rPr>
          <w:rStyle w:val="Hyperlink.0"/>
          <w:rtl w:val="0"/>
        </w:rPr>
        <w:t xml:space="preserve">. </w:t>
      </w:r>
    </w:p>
    <w:p>
      <w:pPr>
        <w:pStyle w:val="Статья"/>
        <w:numPr>
          <w:ilvl w:val="1"/>
          <w:numId w:val="11"/>
        </w:numPr>
      </w:pPr>
      <w:r>
        <w:rPr>
          <w:rStyle w:val="Hyperlink.0"/>
          <w:rtl w:val="0"/>
        </w:rPr>
        <w:t>В соответствии с нормой ст</w:t>
      </w:r>
      <w:r>
        <w:rPr>
          <w:rStyle w:val="Hyperlink.0"/>
          <w:rtl w:val="0"/>
        </w:rPr>
        <w:t xml:space="preserve">. 8 </w:t>
      </w:r>
      <w:r>
        <w:rPr>
          <w:rStyle w:val="Hyperlink.0"/>
          <w:rtl w:val="0"/>
        </w:rPr>
        <w:t>Конвенции о защите прав человека и основных свобод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 xml:space="preserve">которую Россия ратифицировала </w:t>
      </w:r>
      <w:r>
        <w:rPr>
          <w:rStyle w:val="Hyperlink.0"/>
          <w:rtl w:val="0"/>
        </w:rPr>
        <w:t xml:space="preserve">30.03.1998 </w:t>
      </w:r>
      <w:r>
        <w:rPr>
          <w:rStyle w:val="Hyperlink.0"/>
          <w:rtl w:val="0"/>
        </w:rPr>
        <w:t>каждый имеет право на уважение его личной и семейной жизни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Не допускается вмешательство со стороны публичных властей в осуществление этого права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за исключением случаев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когда такое вмешательство предусмотрено законом и необходимо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Hyperlink.0"/>
          <w:rtl w:val="0"/>
        </w:rPr>
        <w:t>в демократическом обществе в интересах национальной безопасности и общественного порядка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экономического благосостояния страны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 целях предотвращения беспорядков или преступлений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для охраны здоровья или нравственности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или защиты прав и свобод других лиц</w:t>
      </w:r>
      <w:r>
        <w:rPr>
          <w:rStyle w:val="Hyperlink.0"/>
          <w:rtl w:val="0"/>
        </w:rPr>
        <w:t>:</w:t>
      </w:r>
    </w:p>
    <w:p>
      <w:pPr>
        <w:pStyle w:val="Статья 2-го уровня"/>
        <w:numPr>
          <w:ilvl w:val="2"/>
          <w:numId w:val="11"/>
        </w:numPr>
      </w:pPr>
      <w:r>
        <w:rPr>
          <w:rStyle w:val="Hyperlink.0"/>
          <w:rtl w:val="0"/>
        </w:rPr>
        <w:t>необходимость Решения Административного Ответчика должна быть доказана и оправдана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Административный Ответчик никак не доказал эту необходимость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ограничившись только тем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что принимать такие Решения – это его компетенция</w:t>
      </w:r>
      <w:r>
        <w:rPr>
          <w:rStyle w:val="Hyperlink.0"/>
          <w:rtl w:val="0"/>
        </w:rPr>
        <w:t xml:space="preserve">; </w:t>
      </w:r>
    </w:p>
    <w:p>
      <w:pPr>
        <w:pStyle w:val="Статья 2-го уровня"/>
        <w:numPr>
          <w:ilvl w:val="2"/>
          <w:numId w:val="11"/>
        </w:numPr>
      </w:pPr>
      <w:r>
        <w:rPr>
          <w:rStyle w:val="Hyperlink.0"/>
          <w:rtl w:val="0"/>
        </w:rPr>
        <w:t>Административный Истец уже понес уголовное наказание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следовательно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он не может представлять угрозы национальной безопасности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общественному порядку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экономическому благосостоянию страны и здоровью или нравственности других лиц</w:t>
      </w:r>
      <w:r>
        <w:rPr>
          <w:rStyle w:val="Hyperlink.0"/>
          <w:rtl w:val="0"/>
        </w:rPr>
        <w:t>.</w:t>
      </w:r>
    </w:p>
    <w:p>
      <w:pPr>
        <w:pStyle w:val="Статья"/>
        <w:numPr>
          <w:ilvl w:val="1"/>
          <w:numId w:val="10"/>
        </w:numPr>
        <w:rPr>
          <w:lang w:val="ru-RU"/>
        </w:rPr>
      </w:pPr>
      <w:r>
        <w:rPr>
          <w:rStyle w:val="Hyperlink.0"/>
          <w:rtl w:val="0"/>
          <w:lang w:val="ru-RU"/>
        </w:rPr>
        <w:t>Согласно ст</w:t>
      </w:r>
      <w:r>
        <w:rPr>
          <w:rStyle w:val="Hyperlink.0"/>
          <w:rtl w:val="0"/>
          <w:lang w:val="ru-RU"/>
        </w:rPr>
        <w:t xml:space="preserve">.23 </w:t>
      </w:r>
      <w:r>
        <w:rPr>
          <w:rStyle w:val="Hyperlink.0"/>
          <w:rtl w:val="0"/>
          <w:lang w:val="ru-RU"/>
        </w:rPr>
        <w:t>Конституции РФ каждый имеет право на неприкосновенность частной жизни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Согласно ч</w:t>
      </w:r>
      <w:r>
        <w:rPr>
          <w:rStyle w:val="Hyperlink.0"/>
          <w:rtl w:val="0"/>
          <w:lang w:val="ru-RU"/>
        </w:rPr>
        <w:t xml:space="preserve">. 1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.46, 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.3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.123 </w:t>
      </w:r>
      <w:r>
        <w:rPr>
          <w:rStyle w:val="Hyperlink.0"/>
          <w:rtl w:val="0"/>
          <w:lang w:val="ru-RU"/>
        </w:rPr>
        <w:t>Конституции РФ каждому гарантируется судебная защита его прав и свобод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Судопроизводство осуществляется на основе состязательности и равноправия сторон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Согласно ст</w:t>
      </w:r>
      <w:r>
        <w:rPr>
          <w:rStyle w:val="Hyperlink.0"/>
          <w:rtl w:val="0"/>
          <w:lang w:val="ru-RU"/>
        </w:rPr>
        <w:t xml:space="preserve">. 15 </w:t>
      </w:r>
      <w:r>
        <w:rPr>
          <w:rStyle w:val="Hyperlink.0"/>
          <w:rtl w:val="0"/>
          <w:lang w:val="ru-RU"/>
        </w:rPr>
        <w:t>Конституции РФ и ст</w:t>
      </w:r>
      <w:r>
        <w:rPr>
          <w:rStyle w:val="Hyperlink.0"/>
          <w:rtl w:val="0"/>
          <w:lang w:val="ru-RU"/>
        </w:rPr>
        <w:t xml:space="preserve">. 3 </w:t>
      </w:r>
      <w:r>
        <w:rPr>
          <w:rStyle w:val="Hyperlink.0"/>
          <w:rtl w:val="0"/>
          <w:lang w:val="ru-RU"/>
        </w:rPr>
        <w:t>Закона №</w:t>
      </w:r>
      <w:r>
        <w:rPr>
          <w:rStyle w:val="Hyperlink.0"/>
          <w:rtl w:val="0"/>
          <w:lang w:val="ru-RU"/>
        </w:rPr>
        <w:t>115-</w:t>
      </w:r>
      <w:r>
        <w:rPr>
          <w:rStyle w:val="Hyperlink.0"/>
          <w:rtl w:val="0"/>
          <w:lang w:val="ru-RU"/>
        </w:rPr>
        <w:t>ФЗ общепризнанные принципы и нормы международного права и международные договоры РФ являются составной частью ее правовой системы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правовое положение иностранных граждан в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наряду с законами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определяются международными договорами РФ</w:t>
      </w:r>
      <w:r>
        <w:rPr>
          <w:rStyle w:val="Hyperlink.0"/>
          <w:rtl w:val="0"/>
          <w:lang w:val="ru-RU"/>
        </w:rPr>
        <w:t xml:space="preserve">:  </w:t>
      </w:r>
    </w:p>
    <w:p>
      <w:pPr>
        <w:pStyle w:val="Статья 2-го уровня"/>
        <w:numPr>
          <w:ilvl w:val="2"/>
          <w:numId w:val="10"/>
        </w:numPr>
      </w:pPr>
      <w:r>
        <w:rPr>
          <w:rStyle w:val="Hyperlink.0"/>
          <w:rtl w:val="0"/>
        </w:rPr>
        <w:t>оценивая с точки зрения нарушения иностранным гражданином определенных правил поведения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влекущих привлечение его к административной ответственности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требующие применения мер государственного принуждения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в том числе в виде возможного запрета на въезд в РФ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уполномоченные органы исполнительной власти и суды обязаны соблюдать вытекающие из Конституции РФ требования справедливости и соразмерности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которые предполагают дифференциацию публично</w:t>
      </w:r>
      <w:r>
        <w:rPr>
          <w:rStyle w:val="Hyperlink.0"/>
          <w:rtl w:val="0"/>
        </w:rPr>
        <w:t>-</w:t>
      </w:r>
      <w:r>
        <w:rPr>
          <w:rStyle w:val="Hyperlink.0"/>
          <w:rtl w:val="0"/>
        </w:rPr>
        <w:t>правовой ответственности в зависимости от тяжести содеянного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размера и характера причиненного ущерба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степени вины правонарушителя и иных существенных обстоятельств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обуславливающих индивидуализацию при применении взыскания</w:t>
      </w:r>
      <w:r>
        <w:rPr>
          <w:rStyle w:val="Hyperlink.0"/>
          <w:rtl w:val="0"/>
        </w:rPr>
        <w:t>;</w:t>
      </w:r>
    </w:p>
    <w:p>
      <w:pPr>
        <w:pStyle w:val="Статья 2-го уровня"/>
        <w:numPr>
          <w:ilvl w:val="2"/>
          <w:numId w:val="12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rStyle w:val="Hyperlink.0"/>
          <w:b w:val="1"/>
          <w:bCs w:val="1"/>
          <w:rtl w:val="0"/>
          <w:lang w:val="ru-RU"/>
        </w:rPr>
        <w:t>Распоряжение</w:t>
      </w:r>
      <w:r>
        <w:rPr>
          <w:rStyle w:val="Hyperlink.0"/>
          <w:b w:val="1"/>
          <w:bCs w:val="1"/>
          <w:rtl w:val="0"/>
          <w:lang w:val="ru-RU"/>
        </w:rPr>
        <w:t xml:space="preserve">, </w:t>
      </w:r>
      <w:r>
        <w:rPr>
          <w:rStyle w:val="Hyperlink.0"/>
          <w:b w:val="1"/>
          <w:bCs w:val="1"/>
          <w:rtl w:val="0"/>
          <w:lang w:val="ru-RU"/>
        </w:rPr>
        <w:t>которое предполагает пожизненный запрет въезда на территорию РФ</w:t>
      </w:r>
      <w:r>
        <w:rPr>
          <w:rStyle w:val="Hyperlink.0"/>
          <w:b w:val="1"/>
          <w:bCs w:val="1"/>
          <w:rtl w:val="0"/>
          <w:lang w:val="ru-RU"/>
        </w:rPr>
        <w:t xml:space="preserve">, </w:t>
      </w:r>
      <w:r>
        <w:rPr>
          <w:rStyle w:val="Hyperlink.0"/>
          <w:b w:val="1"/>
          <w:bCs w:val="1"/>
          <w:rtl w:val="0"/>
          <w:lang w:val="ru-RU"/>
        </w:rPr>
        <w:t>является несоразмерным наказанием</w:t>
      </w:r>
      <w:r>
        <w:rPr>
          <w:rStyle w:val="Hyperlink.0"/>
          <w:b w:val="1"/>
          <w:bCs w:val="1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10"/>
        </w:numPr>
        <w:rPr>
          <w:lang w:val="ru-RU"/>
        </w:rPr>
      </w:pPr>
      <w:r>
        <w:rPr>
          <w:rStyle w:val="Hyperlink.0"/>
          <w:rtl w:val="0"/>
          <w:lang w:val="ru-RU"/>
        </w:rPr>
        <w:t>Согласно нормам ст</w:t>
      </w:r>
      <w:r>
        <w:rPr>
          <w:rStyle w:val="Hyperlink.0"/>
          <w:rtl w:val="0"/>
          <w:lang w:val="ru-RU"/>
        </w:rPr>
        <w:t xml:space="preserve">. 22 </w:t>
      </w:r>
      <w:r>
        <w:rPr>
          <w:rStyle w:val="Hyperlink.0"/>
          <w:rtl w:val="0"/>
          <w:lang w:val="ru-RU"/>
        </w:rPr>
        <w:t>Кодекса административного судопроизводства Административное исковое заявление к органу государственной власти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подается в суд по месту их нахождения</w:t>
      </w:r>
      <w:r>
        <w:rPr>
          <w:rStyle w:val="Hyperlink.0"/>
          <w:rtl w:val="0"/>
          <w:lang w:val="ru-RU"/>
        </w:rPr>
        <w:t>:</w:t>
      </w:r>
    </w:p>
    <w:p>
      <w:pPr>
        <w:pStyle w:val="Статья 2-го уровня"/>
        <w:numPr>
          <w:ilvl w:val="2"/>
          <w:numId w:val="13"/>
        </w:numPr>
        <w:rPr>
          <w:lang w:val="ru-RU"/>
        </w:rPr>
      </w:pPr>
      <w:r>
        <w:rPr>
          <w:rStyle w:val="Hyperlink.0"/>
          <w:rtl w:val="0"/>
          <w:lang w:val="ru-RU"/>
        </w:rPr>
        <w:t>Административный Истец обратился с иском по месту нахождения Министерства Юстиции РФ</w:t>
      </w:r>
      <w:r>
        <w:rPr>
          <w:rStyle w:val="Hyperlink.0"/>
          <w:rtl w:val="0"/>
          <w:lang w:val="ru-RU"/>
        </w:rPr>
        <w:t>.</w:t>
      </w:r>
    </w:p>
    <w:p>
      <w:pPr>
        <w:pStyle w:val="Раздел"/>
        <w:numPr>
          <w:ilvl w:val="0"/>
          <w:numId w:val="1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0"/>
          <w:sz w:val="24"/>
          <w:szCs w:val="24"/>
          <w:rtl w:val="0"/>
          <w:lang w:val="ru-RU"/>
        </w:rPr>
        <w:t>ЗАЯВЛЕННЫЕ ТРЕБОВАНИЯ</w:t>
      </w:r>
    </w:p>
    <w:p>
      <w:pPr>
        <w:pStyle w:val="Статья"/>
        <w:numPr>
          <w:ilvl w:val="1"/>
          <w:numId w:val="14"/>
        </w:numPr>
        <w:rPr>
          <w:lang w:val="ru-RU"/>
        </w:rPr>
      </w:pPr>
      <w:r>
        <w:rPr>
          <w:rStyle w:val="Hyperlink.0"/>
          <w:rtl w:val="0"/>
          <w:lang w:val="ru-RU"/>
        </w:rPr>
        <w:t>На основании вышеизложенного и руководствуясь ст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124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218 </w:t>
      </w:r>
      <w:r>
        <w:rPr>
          <w:rStyle w:val="Hyperlink.0"/>
          <w:rtl w:val="0"/>
          <w:lang w:val="ru-RU"/>
        </w:rPr>
        <w:t xml:space="preserve">Кодекса административного судопроизводства Административный Истец просит Суд отменить распоряжение о нежелательности его пребывания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проживания</w:t>
      </w:r>
      <w:r>
        <w:rPr>
          <w:rStyle w:val="Hyperlink.0"/>
          <w:rtl w:val="0"/>
          <w:lang w:val="ru-RU"/>
        </w:rPr>
        <w:t xml:space="preserve">)  </w:t>
      </w:r>
      <w:r>
        <w:rPr>
          <w:rStyle w:val="Hyperlink.0"/>
          <w:rtl w:val="0"/>
          <w:lang w:val="ru-RU"/>
        </w:rPr>
        <w:t xml:space="preserve">в РФ от </w:t>
      </w:r>
      <w:r>
        <w:rPr>
          <w:rStyle w:val="Hyperlink.0"/>
          <w:rtl w:val="0"/>
          <w:lang w:val="ru-RU"/>
        </w:rPr>
        <w:t xml:space="preserve">30.11.2016 </w:t>
      </w:r>
      <w:r>
        <w:rPr>
          <w:rStyle w:val="Hyperlink.0"/>
          <w:rtl w:val="0"/>
          <w:lang w:val="ru-RU"/>
        </w:rPr>
        <w:t>№</w:t>
      </w:r>
      <w:r>
        <w:rPr>
          <w:rStyle w:val="Hyperlink.0"/>
          <w:rtl w:val="0"/>
          <w:lang w:val="ru-RU"/>
        </w:rPr>
        <w:t>7515-</w:t>
      </w:r>
      <w:r>
        <w:rPr>
          <w:rStyle w:val="Hyperlink.0"/>
          <w:rtl w:val="0"/>
          <w:lang w:val="ru-RU"/>
        </w:rPr>
        <w:t>рн в части неустановления срока данного ограничения равному сроки судимости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Все документы по делу Административный Истец просит направлять по адресу электронной почты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дублировать по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14"/>
        </w:numPr>
        <w:rPr>
          <w:lang w:val="ru-RU"/>
        </w:rPr>
      </w:pPr>
      <w:r>
        <w:rPr>
          <w:rStyle w:val="Hyperlink.0"/>
          <w:rtl w:val="0"/>
          <w:lang w:val="ru-RU"/>
        </w:rPr>
        <w:t>Подлинники и заверенные копии всех указанных в приложении документов будут предъявлены на судебном заседании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Раздел"/>
        <w:numPr>
          <w:ilvl w:val="0"/>
          <w:numId w:val="4"/>
        </w:numPr>
      </w:pPr>
      <w:r>
        <w:rPr>
          <w:rStyle w:val="Hyperlink.0"/>
          <w:rtl w:val="0"/>
        </w:rPr>
        <w:t>ПРИЛОЖЕНИЕ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Административное исковое заявление с приложениями к нему для Административного Ответчика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копии</w:t>
      </w:r>
      <w:r>
        <w:rPr>
          <w:rStyle w:val="Hyperlink.0"/>
          <w:rtl w:val="0"/>
        </w:rPr>
        <w:t>;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Квитанция об оплате государственной пошлины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подлинник</w:t>
      </w:r>
      <w:r>
        <w:rPr>
          <w:rStyle w:val="Hyperlink.0"/>
          <w:rtl w:val="0"/>
        </w:rPr>
        <w:t>;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Паспорт Административного Истца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копия с переводом</w:t>
      </w:r>
      <w:r>
        <w:rPr>
          <w:rStyle w:val="Hyperlink.0"/>
          <w:rtl w:val="0"/>
        </w:rPr>
        <w:t xml:space="preserve">; 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Выписка из ЕГРЮЛ на Административного Ответчика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копия</w:t>
      </w:r>
      <w:r>
        <w:rPr>
          <w:rStyle w:val="Hyperlink.0"/>
          <w:rtl w:val="0"/>
        </w:rPr>
        <w:t xml:space="preserve">; 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Ответ Административного Ответчика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копия</w:t>
      </w:r>
      <w:r>
        <w:rPr>
          <w:rStyle w:val="Hyperlink.0"/>
          <w:rtl w:val="0"/>
        </w:rPr>
        <w:t xml:space="preserve">; </w:t>
      </w:r>
    </w:p>
    <w:p>
      <w:pPr>
        <w:pStyle w:val="Статья"/>
        <w:numPr>
          <w:ilvl w:val="1"/>
          <w:numId w:val="15"/>
        </w:numPr>
      </w:pPr>
      <w:r>
        <w:rPr>
          <w:rStyle w:val="Hyperlink.0"/>
          <w:rtl w:val="0"/>
        </w:rPr>
        <w:t>Апелляционное постановление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копия</w:t>
      </w:r>
      <w:r>
        <w:rPr>
          <w:rStyle w:val="Hyperlink.0"/>
          <w:rtl w:val="0"/>
        </w:rPr>
        <w:t xml:space="preserve">. </w:t>
      </w:r>
    </w:p>
    <w:p>
      <w:pPr>
        <w:pStyle w:val="Статья"/>
        <w:ind w:left="284" w:firstLine="0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before="360"/>
            </w:pP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Административный Истец</w:t>
            </w:r>
          </w:p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0" w:firstLine="0"/>
      </w:pP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045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99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567"/>
          <w:tab w:val="left" w:pos="992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67"/>
          <w:tab w:val="left" w:pos="992"/>
        </w:tabs>
        <w:ind w:left="2552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67"/>
          <w:tab w:val="left" w:pos="992"/>
        </w:tabs>
        <w:ind w:left="31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left" w:pos="992"/>
        </w:tabs>
        <w:ind w:left="354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left" w:pos="992"/>
        </w:tabs>
        <w:ind w:left="424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left" w:pos="992"/>
        </w:tabs>
        <w:ind w:left="495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left" w:pos="992"/>
        </w:tabs>
        <w:ind w:left="566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992"/>
        </w:tabs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  <w:tab w:val="clear" w:pos="992"/>
        </w:tabs>
        <w:ind w:left="1416" w:hanging="3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  <w:tab w:val="clear" w:pos="992"/>
        </w:tabs>
        <w:ind w:left="198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  <w:tab w:val="clear" w:pos="992"/>
        </w:tabs>
        <w:ind w:left="2691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clear" w:pos="992"/>
        </w:tabs>
        <w:ind w:left="3399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clear" w:pos="992"/>
        </w:tabs>
        <w:ind w:left="410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clear" w:pos="992"/>
        </w:tabs>
        <w:ind w:left="4815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clear" w:pos="992"/>
        </w:tabs>
        <w:ind w:left="552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2"/>
            <w:tab w:val="left" w:pos="1276"/>
            <w:tab w:val="clear" w:pos="317"/>
          </w:tabs>
          <w:ind w:left="1276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2"/>
            <w:tab w:val="left" w:pos="1276"/>
            <w:tab w:val="clear" w:pos="317"/>
          </w:tabs>
          <w:ind w:left="1560" w:hanging="6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2"/>
            <w:tab w:val="left" w:pos="1276"/>
            <w:tab w:val="clear" w:pos="317"/>
          </w:tabs>
          <w:ind w:left="2408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2"/>
            <w:tab w:val="left" w:pos="1276"/>
            <w:tab w:val="clear" w:pos="317"/>
          </w:tabs>
          <w:ind w:left="3116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2"/>
            <w:tab w:val="left" w:pos="1276"/>
            <w:tab w:val="clear" w:pos="317"/>
          </w:tabs>
          <w:ind w:left="3824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2"/>
            <w:tab w:val="left" w:pos="1276"/>
            <w:tab w:val="clear" w:pos="317"/>
          </w:tabs>
          <w:ind w:left="4532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2"/>
            <w:tab w:val="left" w:pos="1276"/>
            <w:tab w:val="clear" w:pos="317"/>
          </w:tabs>
          <w:ind w:left="5240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6"/>
    </w:lvlOverride>
  </w:num>
  <w:num w:numId="8">
    <w:abstractNumId w:val="0"/>
    <w:lvlOverride w:ilvl="1">
      <w:startOverride w:val="7"/>
    </w:lvlOverride>
  </w:num>
  <w:num w:numId="9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1276" w:hanging="7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60" w:hanging="6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08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116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24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532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240" w:hanging="7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992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18" w:hanging="8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42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0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58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66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674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382" w:hanging="8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992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017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2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2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956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664" w:hanging="4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  <w:style w:type="paragraph" w:styleId="Статья 2-го уровня">
    <w:name w:val="Статья 2-го уровня"/>
    <w:next w:val="Статья 2-го уровня"/>
    <w:pPr>
      <w:keepNext w:val="0"/>
      <w:keepLines w:val="1"/>
      <w:pageBreakBefore w:val="0"/>
      <w:widowControl w:val="1"/>
      <w:shd w:val="clear" w:color="auto" w:fill="auto"/>
      <w:tabs>
        <w:tab w:val="left" w:pos="317"/>
        <w:tab w:val="left" w:pos="992"/>
      </w:tabs>
      <w:suppressAutoHyphens w:val="1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